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3499" w:rsidRDefault="007F3499" w:rsidP="007F3499">
      <w:pPr>
        <w:spacing w:after="0" w:line="240" w:lineRule="atLeast"/>
        <w:jc w:val="center"/>
        <w:rPr>
          <w:rFonts w:cs="Times New Roman"/>
          <w:spacing w:val="10"/>
        </w:rPr>
      </w:pPr>
      <w:r>
        <w:rPr>
          <w:rFonts w:cs="Times New Roman"/>
          <w:spacing w:val="10"/>
        </w:rPr>
        <w:t>G 34 Storia delle idee 2</w:t>
      </w:r>
    </w:p>
    <w:p w:rsidR="007F3499" w:rsidRDefault="007F3499" w:rsidP="007F3499">
      <w:pPr>
        <w:spacing w:after="0" w:line="240" w:lineRule="atLeast"/>
        <w:jc w:val="both"/>
        <w:rPr>
          <w:rFonts w:cs="Times New Roman"/>
          <w:spacing w:val="10"/>
        </w:rPr>
      </w:pPr>
    </w:p>
    <w:p w:rsidR="007F3499" w:rsidRDefault="007F3499" w:rsidP="007F3499">
      <w:pPr>
        <w:spacing w:after="0" w:line="240" w:lineRule="atLeast"/>
        <w:jc w:val="both"/>
        <w:rPr>
          <w:rFonts w:cs="Times New Roman"/>
          <w:spacing w:val="10"/>
        </w:rPr>
      </w:pPr>
    </w:p>
    <w:p w:rsidR="007F3499" w:rsidRDefault="007F3499" w:rsidP="007F3499">
      <w:pPr>
        <w:spacing w:after="0" w:line="240" w:lineRule="atLeast"/>
        <w:jc w:val="both"/>
        <w:rPr>
          <w:rFonts w:cs="Times New Roman"/>
          <w:spacing w:val="10"/>
        </w:rPr>
      </w:pPr>
    </w:p>
    <w:p w:rsidR="007F3499" w:rsidRDefault="007F3499" w:rsidP="007F3499">
      <w:pPr>
        <w:spacing w:after="0" w:line="240" w:lineRule="atLeast"/>
        <w:jc w:val="both"/>
        <w:rPr>
          <w:rFonts w:cs="Times New Roman"/>
          <w:spacing w:val="10"/>
        </w:rPr>
      </w:pPr>
    </w:p>
    <w:p w:rsidR="007F3499" w:rsidRDefault="007F3499" w:rsidP="007F3499">
      <w:pPr>
        <w:spacing w:after="0" w:line="240" w:lineRule="atLeast"/>
        <w:jc w:val="both"/>
        <w:rPr>
          <w:rFonts w:cs="Times New Roman"/>
          <w:spacing w:val="10"/>
        </w:rPr>
      </w:pPr>
    </w:p>
    <w:p w:rsidR="007F3499" w:rsidRDefault="007F3499" w:rsidP="007F3499">
      <w:pPr>
        <w:spacing w:after="0" w:line="240" w:lineRule="atLeast"/>
        <w:jc w:val="both"/>
        <w:rPr>
          <w:rFonts w:cs="Times New Roman"/>
          <w:spacing w:val="10"/>
        </w:rPr>
      </w:pPr>
    </w:p>
    <w:p w:rsidR="007F3499" w:rsidRDefault="007F3499" w:rsidP="007F3499">
      <w:pPr>
        <w:spacing w:after="0" w:line="240" w:lineRule="atLeast"/>
        <w:jc w:val="right"/>
        <w:rPr>
          <w:rFonts w:cs="Times New Roman"/>
          <w:spacing w:val="10"/>
        </w:rPr>
      </w:pPr>
      <w:r>
        <w:rPr>
          <w:rFonts w:cs="Times New Roman"/>
          <w:spacing w:val="10"/>
        </w:rPr>
        <w:t>(continuazione)</w:t>
      </w:r>
    </w:p>
    <w:p w:rsidR="007F3499" w:rsidRDefault="007F3499" w:rsidP="007F3499">
      <w:pPr>
        <w:spacing w:after="0" w:line="240" w:lineRule="atLeast"/>
        <w:jc w:val="right"/>
        <w:rPr>
          <w:rFonts w:cs="Times New Roman"/>
          <w:spacing w:val="10"/>
        </w:rPr>
      </w:pPr>
    </w:p>
    <w:p w:rsidR="007F3499" w:rsidRPr="007F3499" w:rsidRDefault="007F3499" w:rsidP="007F3499">
      <w:pPr>
        <w:spacing w:after="0" w:line="240" w:lineRule="atLeast"/>
        <w:ind w:firstLine="708"/>
        <w:jc w:val="both"/>
        <w:rPr>
          <w:rFonts w:cs="Times New Roman"/>
          <w:spacing w:val="10"/>
          <w:sz w:val="22"/>
          <w:szCs w:val="22"/>
        </w:rPr>
      </w:pPr>
      <w:r w:rsidRPr="007F3499">
        <w:rPr>
          <w:rFonts w:cs="Times New Roman"/>
          <w:spacing w:val="10"/>
          <w:sz w:val="22"/>
          <w:szCs w:val="22"/>
        </w:rPr>
        <w:t>Nel precedente articolo abbiamo delineato la figura di Lutero e le origini della cosiddetta riforma (o per meglio dire, sovversione) protestante. Ora è il momento di esporre alcuni punti della dottrina luterana: non ne faremo un esame completo (lo abbiamo fatto nell'articolo del giornalino di marzo 2011, al quale rimandiamo per una esposizione più completa), ma richiameremo uno dei principi fondamentali di essa e ne vedremo le conseguenze.</w:t>
      </w:r>
    </w:p>
    <w:p w:rsidR="007F3499" w:rsidRPr="007F3499" w:rsidRDefault="007F3499" w:rsidP="007F3499">
      <w:pPr>
        <w:spacing w:after="0" w:line="240" w:lineRule="atLeast"/>
        <w:ind w:firstLine="708"/>
        <w:jc w:val="both"/>
        <w:rPr>
          <w:rFonts w:cs="Times New Roman"/>
          <w:spacing w:val="10"/>
          <w:sz w:val="22"/>
          <w:szCs w:val="22"/>
        </w:rPr>
      </w:pPr>
      <w:r w:rsidRPr="007F3499">
        <w:rPr>
          <w:rFonts w:cs="Times New Roman"/>
          <w:spacing w:val="10"/>
          <w:sz w:val="22"/>
          <w:szCs w:val="22"/>
        </w:rPr>
        <w:t xml:space="preserve"> Come è noto, Lutero critica aspramente la Chiesa del suo tempo, che gli appare (in parte a ragione) corrotta e molto lontana dalla Chiesa delle origini; in particolare, ritiene che essa non interpreti correttamente la Sacra Scrittura, la Bibbia. Fino ad allora, era un principio accettato da tutti che i cristiani avessero come </w:t>
      </w:r>
      <w:r w:rsidRPr="007F3499">
        <w:rPr>
          <w:rFonts w:cs="Times New Roman"/>
          <w:b/>
          <w:bCs/>
          <w:spacing w:val="10"/>
          <w:sz w:val="22"/>
          <w:szCs w:val="22"/>
        </w:rPr>
        <w:t>punti di riferimento indiscussi la Scrittura e la Tradizione, i due “pilastri”</w:t>
      </w:r>
      <w:r w:rsidRPr="007F3499">
        <w:rPr>
          <w:rFonts w:cs="Times New Roman"/>
          <w:spacing w:val="10"/>
          <w:sz w:val="22"/>
          <w:szCs w:val="22"/>
        </w:rPr>
        <w:t xml:space="preserve">: la Bibbia, che è rivelazione divina culminante nel Vangelo, e l'insegnamento della Chiesa, il cosiddetto Magistero, formavano un tutto inseparabile. La Chiesa, cioè, assistita dallo Spirito Santo,  interpreta la Scrittura e insegna ai fedeli i fondamenti della fede cristiana: lo fa attraverso le parole e i documenti dei papi e della gerarchia ecclesiastica, dei concili  e attraverso il pensiero dei Padri della Chiesa e dei teologi. </w:t>
      </w:r>
      <w:r w:rsidRPr="007F3499">
        <w:rPr>
          <w:rFonts w:cs="Times New Roman"/>
          <w:b/>
          <w:bCs/>
          <w:spacing w:val="10"/>
          <w:sz w:val="22"/>
          <w:szCs w:val="22"/>
        </w:rPr>
        <w:t xml:space="preserve">Lutero rifiuta categoricamente il Magistero della Chiesa (la Tradizione) e sostiene che l'unico punto di riferimento per i cristiani debba essere la Bibbia </w:t>
      </w:r>
      <w:r w:rsidRPr="007F3499">
        <w:rPr>
          <w:rFonts w:cs="Times New Roman"/>
          <w:spacing w:val="10"/>
          <w:sz w:val="22"/>
          <w:szCs w:val="22"/>
        </w:rPr>
        <w:t>alla quale  essi devono poter accedere liberamente perché solo attraverso la Bibbia (</w:t>
      </w:r>
      <w:r w:rsidRPr="007F3499">
        <w:rPr>
          <w:rFonts w:cs="Times New Roman"/>
          <w:b/>
          <w:bCs/>
          <w:i/>
          <w:iCs/>
          <w:spacing w:val="10"/>
          <w:sz w:val="22"/>
          <w:szCs w:val="22"/>
        </w:rPr>
        <w:t xml:space="preserve">sola </w:t>
      </w:r>
      <w:proofErr w:type="spellStart"/>
      <w:r w:rsidRPr="007F3499">
        <w:rPr>
          <w:rFonts w:cs="Times New Roman"/>
          <w:b/>
          <w:bCs/>
          <w:i/>
          <w:iCs/>
          <w:spacing w:val="10"/>
          <w:sz w:val="22"/>
          <w:szCs w:val="22"/>
        </w:rPr>
        <w:t>Scriptura</w:t>
      </w:r>
      <w:proofErr w:type="spellEnd"/>
      <w:r w:rsidRPr="007F3499">
        <w:rPr>
          <w:rFonts w:cs="Times New Roman"/>
          <w:spacing w:val="10"/>
          <w:sz w:val="22"/>
          <w:szCs w:val="22"/>
        </w:rPr>
        <w:t>)  possono conoscere la via della salvezza.</w:t>
      </w:r>
    </w:p>
    <w:p w:rsidR="007F3499" w:rsidRDefault="007F3499" w:rsidP="007F3499">
      <w:pPr>
        <w:spacing w:after="0" w:line="240" w:lineRule="atLeast"/>
        <w:ind w:firstLine="708"/>
        <w:jc w:val="both"/>
        <w:rPr>
          <w:rFonts w:cs="Times New Roman"/>
          <w:spacing w:val="10"/>
          <w:sz w:val="22"/>
          <w:szCs w:val="22"/>
        </w:rPr>
      </w:pPr>
      <w:r w:rsidRPr="007F3499">
        <w:rPr>
          <w:rFonts w:cs="Times New Roman"/>
          <w:spacing w:val="10"/>
          <w:sz w:val="22"/>
          <w:szCs w:val="22"/>
        </w:rPr>
        <w:t xml:space="preserve">Non c'è quindi bisogno dei sacerdoti, né tanto meno del ministero del Papa (nei confronti del quale Lutero ha parole spesso violente e oltremodo oltraggiose): ogni credente è  sacerdote, semplicemente per aver ricevuto il Battesimo. Di fatto, </w:t>
      </w:r>
      <w:r w:rsidRPr="007F3499">
        <w:rPr>
          <w:rFonts w:cs="Times New Roman"/>
          <w:b/>
          <w:bCs/>
          <w:spacing w:val="10"/>
          <w:sz w:val="22"/>
          <w:szCs w:val="22"/>
        </w:rPr>
        <w:t xml:space="preserve">è la Chiesa </w:t>
      </w:r>
      <w:r w:rsidRPr="007F3499">
        <w:rPr>
          <w:rFonts w:cs="Times New Roman"/>
          <w:b/>
          <w:bCs/>
          <w:i/>
          <w:iCs/>
          <w:spacing w:val="10"/>
          <w:sz w:val="22"/>
          <w:szCs w:val="22"/>
        </w:rPr>
        <w:t>in toto</w:t>
      </w:r>
      <w:r w:rsidRPr="007F3499">
        <w:rPr>
          <w:rFonts w:cs="Times New Roman"/>
          <w:b/>
          <w:bCs/>
          <w:spacing w:val="10"/>
          <w:sz w:val="22"/>
          <w:szCs w:val="22"/>
        </w:rPr>
        <w:t xml:space="preserve"> ad essere rifiutata</w:t>
      </w:r>
      <w:r w:rsidRPr="007F3499">
        <w:rPr>
          <w:rFonts w:cs="Times New Roman"/>
          <w:spacing w:val="10"/>
          <w:sz w:val="22"/>
          <w:szCs w:val="22"/>
        </w:rPr>
        <w:t>, tanto che possiamo riassumere questa posizione con l'espressione:</w:t>
      </w:r>
    </w:p>
    <w:p w:rsidR="007F3499" w:rsidRPr="007F3499" w:rsidRDefault="007F3499" w:rsidP="007F3499">
      <w:pPr>
        <w:spacing w:after="0" w:line="240" w:lineRule="atLeast"/>
        <w:jc w:val="both"/>
        <w:rPr>
          <w:rFonts w:cs="Times New Roman"/>
          <w:spacing w:val="10"/>
          <w:sz w:val="22"/>
          <w:szCs w:val="22"/>
          <w:u w:val="single"/>
        </w:rPr>
      </w:pPr>
      <w:r w:rsidRPr="0010473C">
        <w:rPr>
          <w:rFonts w:cs="Times New Roman"/>
          <w:spacing w:val="10"/>
          <w:sz w:val="22"/>
          <w:szCs w:val="22"/>
          <w:u w:val="single"/>
        </w:rPr>
        <w:t>Dio sì, Cristo sì,</w:t>
      </w:r>
      <w:r w:rsidRPr="007F3499">
        <w:rPr>
          <w:rFonts w:cs="Times New Roman"/>
          <w:spacing w:val="10"/>
          <w:sz w:val="22"/>
          <w:szCs w:val="22"/>
          <w:u w:val="single"/>
        </w:rPr>
        <w:t xml:space="preserve"> </w:t>
      </w:r>
      <w:r w:rsidRPr="007F3499">
        <w:rPr>
          <w:rFonts w:cs="Times New Roman"/>
          <w:b/>
          <w:bCs/>
          <w:spacing w:val="10"/>
          <w:sz w:val="22"/>
          <w:szCs w:val="22"/>
          <w:u w:val="single"/>
        </w:rPr>
        <w:t>Chiesa no</w:t>
      </w:r>
      <w:r w:rsidRPr="007F3499">
        <w:rPr>
          <w:rFonts w:cs="Times New Roman"/>
          <w:spacing w:val="10"/>
          <w:sz w:val="22"/>
          <w:szCs w:val="22"/>
          <w:u w:val="single"/>
        </w:rPr>
        <w:t>.</w:t>
      </w:r>
    </w:p>
    <w:p w:rsidR="007F3499" w:rsidRPr="007F3499" w:rsidRDefault="007F3499" w:rsidP="007F3499">
      <w:pPr>
        <w:spacing w:after="0" w:line="240" w:lineRule="atLeast"/>
        <w:ind w:firstLine="708"/>
        <w:jc w:val="both"/>
        <w:rPr>
          <w:rFonts w:cs="Times New Roman"/>
          <w:spacing w:val="10"/>
          <w:sz w:val="22"/>
          <w:szCs w:val="22"/>
        </w:rPr>
      </w:pPr>
      <w:r w:rsidRPr="007F3499">
        <w:rPr>
          <w:rFonts w:cs="Times New Roman"/>
          <w:spacing w:val="10"/>
          <w:sz w:val="22"/>
          <w:szCs w:val="22"/>
        </w:rPr>
        <w:t xml:space="preserve">In questo modo Lutero </w:t>
      </w:r>
      <w:r w:rsidRPr="007F3499">
        <w:rPr>
          <w:rFonts w:cs="Times New Roman"/>
          <w:b/>
          <w:bCs/>
          <w:spacing w:val="10"/>
          <w:sz w:val="22"/>
          <w:szCs w:val="22"/>
        </w:rPr>
        <w:t>sostanzialmente rifiuta il Simbolo cristiano per eccellenza, il Credo,</w:t>
      </w:r>
      <w:r w:rsidRPr="007F3499">
        <w:rPr>
          <w:rFonts w:cs="Times New Roman"/>
          <w:spacing w:val="10"/>
          <w:sz w:val="22"/>
          <w:szCs w:val="22"/>
        </w:rPr>
        <w:t xml:space="preserve"> in particolare il simbolo </w:t>
      </w:r>
      <w:proofErr w:type="spellStart"/>
      <w:r w:rsidRPr="007F3499">
        <w:rPr>
          <w:rFonts w:cs="Times New Roman"/>
          <w:spacing w:val="10"/>
          <w:sz w:val="22"/>
          <w:szCs w:val="22"/>
        </w:rPr>
        <w:t>niceno-costantiniano</w:t>
      </w:r>
      <w:proofErr w:type="spellEnd"/>
      <w:r w:rsidRPr="007F3499">
        <w:rPr>
          <w:rFonts w:cs="Times New Roman"/>
          <w:spacing w:val="10"/>
          <w:sz w:val="22"/>
          <w:szCs w:val="22"/>
        </w:rPr>
        <w:t xml:space="preserve"> (scritto dal concilio di </w:t>
      </w:r>
      <w:proofErr w:type="spellStart"/>
      <w:r w:rsidRPr="007F3499">
        <w:rPr>
          <w:rFonts w:cs="Times New Roman"/>
          <w:spacing w:val="10"/>
          <w:sz w:val="22"/>
          <w:szCs w:val="22"/>
        </w:rPr>
        <w:t>Nicea</w:t>
      </w:r>
      <w:proofErr w:type="spellEnd"/>
      <w:r w:rsidRPr="007F3499">
        <w:rPr>
          <w:rFonts w:cs="Times New Roman"/>
          <w:spacing w:val="10"/>
          <w:sz w:val="22"/>
          <w:szCs w:val="22"/>
        </w:rPr>
        <w:t xml:space="preserve"> del 325 e in parte rivisto dal concilio di Costantinopoli nel 381), il Credo della Messa. </w:t>
      </w:r>
    </w:p>
    <w:p w:rsidR="007F3499" w:rsidRPr="007F3499" w:rsidRDefault="007F3499" w:rsidP="007F3499">
      <w:pPr>
        <w:spacing w:after="0" w:line="240" w:lineRule="atLeast"/>
        <w:ind w:firstLine="708"/>
        <w:jc w:val="both"/>
        <w:rPr>
          <w:rFonts w:cs="Times New Roman"/>
          <w:spacing w:val="10"/>
          <w:sz w:val="22"/>
          <w:szCs w:val="22"/>
        </w:rPr>
      </w:pPr>
      <w:r w:rsidRPr="007F3499">
        <w:rPr>
          <w:rFonts w:cs="Times New Roman"/>
          <w:spacing w:val="10"/>
          <w:sz w:val="22"/>
          <w:szCs w:val="22"/>
        </w:rPr>
        <w:t xml:space="preserve">A proposito della Messa poi,  dobbiamo necessariamente sottolineare che Lutero nega il valore sacrificale della Messa che viene considerata un semplice banchetto, una cena. Per lui, anzi, </w:t>
      </w:r>
      <w:r w:rsidRPr="007F3499">
        <w:rPr>
          <w:rFonts w:cs="Times New Roman"/>
          <w:b/>
          <w:bCs/>
          <w:spacing w:val="10"/>
          <w:sz w:val="22"/>
          <w:szCs w:val="22"/>
        </w:rPr>
        <w:t>considerare la Messa il rinnovamento dell’unico sacrificio di Cristo è una “maledetta empietà</w:t>
      </w:r>
      <w:r w:rsidRPr="007F3499">
        <w:rPr>
          <w:rFonts w:cs="Times New Roman"/>
          <w:spacing w:val="10"/>
          <w:sz w:val="22"/>
          <w:szCs w:val="22"/>
        </w:rPr>
        <w:t xml:space="preserve">”.  Viene quindi </w:t>
      </w:r>
      <w:r w:rsidRPr="007F3499">
        <w:rPr>
          <w:rFonts w:cs="Times New Roman"/>
          <w:b/>
          <w:bCs/>
          <w:spacing w:val="10"/>
          <w:sz w:val="22"/>
          <w:szCs w:val="22"/>
        </w:rPr>
        <w:t>negata anche la transustanziazione</w:t>
      </w:r>
      <w:r w:rsidRPr="007F3499">
        <w:rPr>
          <w:rFonts w:cs="Times New Roman"/>
          <w:spacing w:val="10"/>
          <w:sz w:val="22"/>
          <w:szCs w:val="22"/>
        </w:rPr>
        <w:t xml:space="preserve">. La </w:t>
      </w:r>
      <w:r w:rsidRPr="007F3499">
        <w:rPr>
          <w:rFonts w:cs="Times New Roman"/>
          <w:i/>
          <w:iCs/>
          <w:spacing w:val="10"/>
          <w:sz w:val="22"/>
          <w:szCs w:val="22"/>
        </w:rPr>
        <w:t>Santa Cena</w:t>
      </w:r>
      <w:r w:rsidRPr="007F3499">
        <w:rPr>
          <w:rFonts w:cs="Times New Roman"/>
          <w:spacing w:val="10"/>
          <w:sz w:val="22"/>
          <w:szCs w:val="22"/>
        </w:rPr>
        <w:t xml:space="preserve"> e il </w:t>
      </w:r>
      <w:r w:rsidRPr="007F3499">
        <w:rPr>
          <w:rFonts w:cs="Times New Roman"/>
          <w:i/>
          <w:iCs/>
          <w:spacing w:val="10"/>
          <w:sz w:val="22"/>
          <w:szCs w:val="22"/>
        </w:rPr>
        <w:t>Battesimo</w:t>
      </w:r>
      <w:r w:rsidRPr="007F3499">
        <w:rPr>
          <w:rFonts w:cs="Times New Roman"/>
          <w:spacing w:val="10"/>
          <w:sz w:val="22"/>
          <w:szCs w:val="22"/>
        </w:rPr>
        <w:t xml:space="preserve"> sono gli unici due sacramenti  riconosciuti da Lutero. Il culto dei santi e quello della Madonna sono aboliti e infatti le chiese protestanti sono del tutto spoglie: quelle originariamente cattoliche furono private delle statue e dei  quadri (che furono distrutti) e gli affreschi che ne decoravano le pareti furono ricoperti di calce. Per questo l’Italia, salvatasi dal protestantesimo, ha un così grande patrimonio artistico!</w:t>
      </w:r>
    </w:p>
    <w:p w:rsidR="007F3499" w:rsidRPr="007F3499" w:rsidRDefault="007F3499" w:rsidP="0010473C">
      <w:pPr>
        <w:spacing w:after="0" w:line="240" w:lineRule="atLeast"/>
        <w:ind w:firstLine="708"/>
        <w:jc w:val="both"/>
        <w:rPr>
          <w:rFonts w:cs="Times New Roman"/>
          <w:spacing w:val="10"/>
          <w:sz w:val="22"/>
          <w:szCs w:val="22"/>
        </w:rPr>
      </w:pPr>
      <w:r w:rsidRPr="007F3499">
        <w:rPr>
          <w:rFonts w:cs="Times New Roman"/>
          <w:spacing w:val="10"/>
          <w:sz w:val="22"/>
          <w:szCs w:val="22"/>
        </w:rPr>
        <w:t xml:space="preserve">Ma torniamo al </w:t>
      </w:r>
      <w:r w:rsidRPr="007F3499">
        <w:rPr>
          <w:rFonts w:cs="Times New Roman"/>
          <w:b/>
          <w:bCs/>
          <w:i/>
          <w:iCs/>
          <w:spacing w:val="10"/>
          <w:sz w:val="22"/>
          <w:szCs w:val="22"/>
        </w:rPr>
        <w:t xml:space="preserve">sola </w:t>
      </w:r>
      <w:proofErr w:type="spellStart"/>
      <w:r w:rsidRPr="007F3499">
        <w:rPr>
          <w:rFonts w:cs="Times New Roman"/>
          <w:b/>
          <w:bCs/>
          <w:i/>
          <w:iCs/>
          <w:spacing w:val="10"/>
          <w:sz w:val="22"/>
          <w:szCs w:val="22"/>
        </w:rPr>
        <w:t>Scriptura</w:t>
      </w:r>
      <w:proofErr w:type="spellEnd"/>
      <w:r w:rsidRPr="007F3499">
        <w:rPr>
          <w:rFonts w:cs="Times New Roman"/>
          <w:b/>
          <w:bCs/>
          <w:i/>
          <w:iCs/>
          <w:spacing w:val="10"/>
          <w:sz w:val="22"/>
          <w:szCs w:val="22"/>
        </w:rPr>
        <w:t>,</w:t>
      </w:r>
      <w:r w:rsidRPr="007F3499">
        <w:rPr>
          <w:rFonts w:cs="Times New Roman"/>
          <w:i/>
          <w:iCs/>
          <w:spacing w:val="10"/>
          <w:sz w:val="22"/>
          <w:szCs w:val="22"/>
        </w:rPr>
        <w:t xml:space="preserve"> </w:t>
      </w:r>
      <w:r w:rsidRPr="007F3499">
        <w:rPr>
          <w:rFonts w:cs="Times New Roman"/>
          <w:spacing w:val="10"/>
          <w:sz w:val="22"/>
          <w:szCs w:val="22"/>
        </w:rPr>
        <w:t xml:space="preserve">all'idea cioè che sia possibile e corretto accostarsi alla Sacra Scrittura da soli, senza tener conto della interpretazione del Magistero. In realtà è del tutto falso ritenere che un qualunque testo, letterario o religioso che sia, possa essere letto senza che la lettura sia influenzata dalla cosiddetta </w:t>
      </w:r>
      <w:proofErr w:type="spellStart"/>
      <w:r w:rsidRPr="007F3499">
        <w:rPr>
          <w:rFonts w:cs="Times New Roman"/>
          <w:spacing w:val="10"/>
          <w:sz w:val="22"/>
          <w:szCs w:val="22"/>
        </w:rPr>
        <w:t>pre-comprensione</w:t>
      </w:r>
      <w:proofErr w:type="spellEnd"/>
      <w:r w:rsidRPr="007F3499">
        <w:rPr>
          <w:rFonts w:cs="Times New Roman"/>
          <w:spacing w:val="10"/>
          <w:sz w:val="22"/>
          <w:szCs w:val="22"/>
        </w:rPr>
        <w:t>: “</w:t>
      </w:r>
      <w:r w:rsidRPr="007F3499">
        <w:rPr>
          <w:rFonts w:cs="Times New Roman"/>
          <w:i/>
          <w:iCs/>
          <w:spacing w:val="10"/>
          <w:sz w:val="22"/>
          <w:szCs w:val="22"/>
        </w:rPr>
        <w:t>Quando uno studioso si accosta a un testo da comprendere, la sua mente non è del tutto vuota e sgombra dell'ambiente storico e culturale che l'ha formata nel tempo. Questo... interviene prima ancora che si svolga il lavoro d'interpretazione e lo condiziona, lo impronta di sé. La conoscenza, cioè, risente dell'ambito storico e psicologico in cui essa si svolge</w:t>
      </w:r>
      <w:r w:rsidRPr="007F3499">
        <w:rPr>
          <w:rFonts w:cs="Times New Roman"/>
          <w:spacing w:val="10"/>
          <w:sz w:val="22"/>
          <w:szCs w:val="22"/>
        </w:rPr>
        <w:t>”</w:t>
      </w:r>
      <w:r w:rsidRPr="007F3499">
        <w:rPr>
          <w:rStyle w:val="FootnoteAnchor"/>
          <w:rFonts w:cs="Times New Roman"/>
          <w:spacing w:val="10"/>
          <w:sz w:val="22"/>
          <w:szCs w:val="22"/>
        </w:rPr>
        <w:footnoteReference w:id="1"/>
      </w:r>
      <w:r w:rsidRPr="007F3499">
        <w:rPr>
          <w:rFonts w:cs="Times New Roman"/>
          <w:spacing w:val="10"/>
          <w:sz w:val="22"/>
          <w:szCs w:val="22"/>
        </w:rPr>
        <w:t xml:space="preserve"> .  In parole povere, Lutero, ignorando volutamente  l’interpretazione di s. Agostino, s. Bernardo di Chiaravalle, s. Tommaso, e sostenendo di essere ispirato dallo Spirito Santo,  ha letto e interpretato la Bibbia sotto l'influenza delle sue  </w:t>
      </w:r>
      <w:proofErr w:type="spellStart"/>
      <w:r w:rsidRPr="007F3499">
        <w:rPr>
          <w:rFonts w:cs="Times New Roman"/>
          <w:spacing w:val="10"/>
          <w:sz w:val="22"/>
          <w:szCs w:val="22"/>
        </w:rPr>
        <w:t>precomprensioni</w:t>
      </w:r>
      <w:proofErr w:type="spellEnd"/>
      <w:r w:rsidRPr="007F3499">
        <w:rPr>
          <w:rFonts w:cs="Times New Roman"/>
          <w:spacing w:val="10"/>
          <w:sz w:val="22"/>
          <w:szCs w:val="22"/>
        </w:rPr>
        <w:t xml:space="preserve"> e  dei suoi  pregiudizi, fondando così una nuova tradizione fuori e contro la </w:t>
      </w:r>
      <w:r w:rsidRPr="007F3499">
        <w:rPr>
          <w:rFonts w:cs="Times New Roman"/>
          <w:spacing w:val="10"/>
          <w:sz w:val="22"/>
          <w:szCs w:val="22"/>
        </w:rPr>
        <w:lastRenderedPageBreak/>
        <w:t>Chiesa. Ognuno può però pretendere di essere ispirato dallo Spirito santo: 10, 100, 1000 interpretazioni e quindi altrettante comunità diverse!</w:t>
      </w:r>
    </w:p>
    <w:p w:rsidR="0010473C" w:rsidRDefault="0010473C" w:rsidP="007F3499">
      <w:pPr>
        <w:spacing w:after="0" w:line="240" w:lineRule="atLeast"/>
        <w:jc w:val="both"/>
        <w:rPr>
          <w:rFonts w:cs="Times New Roman"/>
          <w:b/>
          <w:bCs/>
          <w:spacing w:val="10"/>
          <w:sz w:val="22"/>
          <w:szCs w:val="22"/>
          <w:u w:val="single"/>
        </w:rPr>
      </w:pPr>
    </w:p>
    <w:p w:rsidR="007F3499" w:rsidRPr="007F3499" w:rsidRDefault="007F3499" w:rsidP="007F3499">
      <w:pPr>
        <w:spacing w:after="0" w:line="240" w:lineRule="atLeast"/>
        <w:jc w:val="both"/>
        <w:rPr>
          <w:rFonts w:cs="Times New Roman"/>
          <w:b/>
          <w:bCs/>
          <w:spacing w:val="10"/>
          <w:sz w:val="22"/>
          <w:szCs w:val="22"/>
          <w:u w:val="single"/>
        </w:rPr>
      </w:pPr>
      <w:r w:rsidRPr="007F3499">
        <w:rPr>
          <w:rFonts w:cs="Times New Roman"/>
          <w:b/>
          <w:bCs/>
          <w:spacing w:val="10"/>
          <w:sz w:val="22"/>
          <w:szCs w:val="22"/>
          <w:u w:val="single"/>
        </w:rPr>
        <w:t>Conseguenze a lungo termine</w:t>
      </w:r>
    </w:p>
    <w:p w:rsidR="007F3499" w:rsidRPr="007F3499" w:rsidRDefault="007F3499" w:rsidP="0010473C">
      <w:pPr>
        <w:spacing w:after="0" w:line="240" w:lineRule="atLeast"/>
        <w:ind w:firstLine="708"/>
        <w:jc w:val="both"/>
        <w:rPr>
          <w:rStyle w:val="FootnoteAnchor"/>
          <w:rFonts w:cs="Times New Roman"/>
          <w:spacing w:val="10"/>
          <w:sz w:val="22"/>
          <w:szCs w:val="22"/>
        </w:rPr>
      </w:pPr>
      <w:r w:rsidRPr="007F3499">
        <w:rPr>
          <w:rFonts w:cs="Times New Roman"/>
          <w:spacing w:val="10"/>
          <w:sz w:val="22"/>
          <w:szCs w:val="22"/>
        </w:rPr>
        <w:t xml:space="preserve">Questo rifiuto totale dell'autorità della Chiesa (di una autorità cioè che sia 'altra' da quella dello Stato) è il presupposto che lentamente, </w:t>
      </w:r>
      <w:r w:rsidRPr="007F3499">
        <w:rPr>
          <w:rFonts w:cs="Times New Roman"/>
          <w:b/>
          <w:bCs/>
          <w:spacing w:val="10"/>
          <w:sz w:val="22"/>
          <w:szCs w:val="22"/>
        </w:rPr>
        <w:t>dopo anni o dopo secoli</w:t>
      </w:r>
      <w:r w:rsidRPr="007F3499">
        <w:rPr>
          <w:rFonts w:cs="Times New Roman"/>
          <w:spacing w:val="10"/>
          <w:sz w:val="22"/>
          <w:szCs w:val="22"/>
        </w:rPr>
        <w:t xml:space="preserve">, porterà ad  alcune conseguenze, che cercheremo di illustrare tenendo presente lo schema ideato dallo storico statunitense B. S. Gregory </w:t>
      </w:r>
      <w:r w:rsidRPr="007F3499">
        <w:rPr>
          <w:rStyle w:val="FootnoteAnchor"/>
          <w:rFonts w:cs="Times New Roman"/>
          <w:spacing w:val="10"/>
          <w:sz w:val="22"/>
          <w:szCs w:val="22"/>
        </w:rPr>
        <w:footnoteReference w:id="2"/>
      </w:r>
    </w:p>
    <w:p w:rsidR="007F3499" w:rsidRPr="007F3499" w:rsidRDefault="007F3499" w:rsidP="0010473C">
      <w:pPr>
        <w:spacing w:after="0" w:line="240" w:lineRule="atLeast"/>
        <w:ind w:left="284" w:hanging="284"/>
        <w:jc w:val="both"/>
        <w:rPr>
          <w:rFonts w:cs="Times New Roman"/>
          <w:spacing w:val="10"/>
          <w:sz w:val="22"/>
          <w:szCs w:val="22"/>
        </w:rPr>
      </w:pPr>
      <w:r w:rsidRPr="007F3499">
        <w:rPr>
          <w:rFonts w:cs="Times New Roman"/>
          <w:spacing w:val="10"/>
          <w:sz w:val="22"/>
          <w:szCs w:val="22"/>
        </w:rPr>
        <w:t xml:space="preserve">a) </w:t>
      </w:r>
      <w:r w:rsidRPr="007F3499">
        <w:rPr>
          <w:rFonts w:cs="Times New Roman"/>
          <w:b/>
          <w:bCs/>
          <w:spacing w:val="10"/>
          <w:sz w:val="22"/>
          <w:szCs w:val="22"/>
        </w:rPr>
        <w:t>rapporto tra scienza e filosofia</w:t>
      </w:r>
      <w:r w:rsidRPr="007F3499">
        <w:rPr>
          <w:rFonts w:cs="Times New Roman"/>
          <w:spacing w:val="10"/>
          <w:sz w:val="22"/>
          <w:szCs w:val="22"/>
        </w:rPr>
        <w:t xml:space="preserve">: la scienza non è più soggetta ai criteri morali della filosofia (= </w:t>
      </w:r>
      <w:r w:rsidRPr="007F3499">
        <w:rPr>
          <w:rFonts w:cs="Times New Roman"/>
          <w:i/>
          <w:iCs/>
          <w:spacing w:val="10"/>
          <w:sz w:val="22"/>
          <w:szCs w:val="22"/>
        </w:rPr>
        <w:t xml:space="preserve">laicizzazione della scienza). </w:t>
      </w:r>
      <w:r w:rsidRPr="007F3499">
        <w:rPr>
          <w:rFonts w:cs="Times New Roman"/>
          <w:spacing w:val="10"/>
          <w:sz w:val="22"/>
          <w:szCs w:val="22"/>
        </w:rPr>
        <w:t>La scienza “nuova divinità”, non è più solo un modo di conoscere la realtà (come nel mondo antico e medioevale), ma è l'instaurazione del regno dell’uomo che sembra voglia sostituirsi a Dio dominando la natura. In nome di che cosa condanniamo gli scienziati nazisti e i loro disumani esperimenti se non ammettiamo più una natura umana che vale in sé, se si ammette l’aborto e - come si comincia a dire apertamente ai nostri giorni- l’infanticidio? (V. gli scritti di P. Singer e dei suoi allievi italiani).</w:t>
      </w:r>
    </w:p>
    <w:p w:rsidR="007F3499" w:rsidRPr="007F3499" w:rsidRDefault="007F3499" w:rsidP="0010473C">
      <w:pPr>
        <w:spacing w:after="0" w:line="240" w:lineRule="atLeast"/>
        <w:ind w:left="284" w:hanging="284"/>
        <w:jc w:val="both"/>
        <w:rPr>
          <w:rFonts w:cs="Times New Roman"/>
          <w:b/>
          <w:bCs/>
          <w:spacing w:val="10"/>
          <w:sz w:val="22"/>
          <w:szCs w:val="22"/>
        </w:rPr>
      </w:pPr>
      <w:r w:rsidRPr="007F3499">
        <w:rPr>
          <w:rFonts w:cs="Times New Roman"/>
          <w:spacing w:val="10"/>
          <w:sz w:val="22"/>
          <w:szCs w:val="22"/>
        </w:rPr>
        <w:t xml:space="preserve">b) </w:t>
      </w:r>
      <w:r w:rsidRPr="007F3499">
        <w:rPr>
          <w:rFonts w:cs="Times New Roman"/>
          <w:b/>
          <w:bCs/>
          <w:spacing w:val="10"/>
          <w:sz w:val="22"/>
          <w:szCs w:val="22"/>
        </w:rPr>
        <w:t>valori umani e significato dell’uomo.</w:t>
      </w:r>
      <w:r w:rsidRPr="007F3499">
        <w:rPr>
          <w:rFonts w:cs="Times New Roman"/>
          <w:spacing w:val="10"/>
          <w:sz w:val="22"/>
          <w:szCs w:val="22"/>
        </w:rPr>
        <w:t xml:space="preserve"> se ci si rifiuta di fare riferimento ad un'autorità morale - che guida gli uomini alla scoperta della legge naturale iscritta nei loro cuori e li aiuta ad adeguarsi ad essa - e ci si affida unicamente ai propri criteri di interpretazione della realtà, di fatto </w:t>
      </w:r>
      <w:r w:rsidRPr="007F3499">
        <w:rPr>
          <w:rFonts w:cs="Times New Roman"/>
          <w:b/>
          <w:bCs/>
          <w:spacing w:val="10"/>
          <w:sz w:val="22"/>
          <w:szCs w:val="22"/>
        </w:rPr>
        <w:t xml:space="preserve">si disconosce l'esistenza di un bene oggettivo del singolo e della comunità </w:t>
      </w:r>
      <w:r w:rsidRPr="007F3499">
        <w:rPr>
          <w:rFonts w:cs="Times New Roman"/>
          <w:spacing w:val="10"/>
          <w:sz w:val="22"/>
          <w:szCs w:val="22"/>
        </w:rPr>
        <w:t xml:space="preserve">e si finisce così con l'adeguarsi alla situazione, che muta di momento in momento e da individuo a individuo (al limite, il motto del satanista A. </w:t>
      </w:r>
      <w:proofErr w:type="spellStart"/>
      <w:r w:rsidRPr="007F3499">
        <w:rPr>
          <w:rFonts w:cs="Times New Roman"/>
          <w:spacing w:val="10"/>
          <w:sz w:val="22"/>
          <w:szCs w:val="22"/>
        </w:rPr>
        <w:t>Crowley</w:t>
      </w:r>
      <w:proofErr w:type="spellEnd"/>
      <w:r w:rsidRPr="007F3499">
        <w:rPr>
          <w:rFonts w:cs="Times New Roman"/>
          <w:spacing w:val="10"/>
          <w:sz w:val="22"/>
          <w:szCs w:val="22"/>
        </w:rPr>
        <w:t xml:space="preserve">: “fai quello che ti pare”). E' la </w:t>
      </w:r>
      <w:r w:rsidRPr="007F3499">
        <w:rPr>
          <w:rFonts w:cs="Times New Roman"/>
          <w:b/>
          <w:bCs/>
          <w:spacing w:val="10"/>
          <w:sz w:val="22"/>
          <w:szCs w:val="22"/>
        </w:rPr>
        <w:t>società liquida</w:t>
      </w:r>
      <w:r w:rsidRPr="007F3499">
        <w:rPr>
          <w:rFonts w:cs="Times New Roman"/>
          <w:spacing w:val="10"/>
          <w:sz w:val="22"/>
          <w:szCs w:val="22"/>
        </w:rPr>
        <w:t xml:space="preserve"> di cui parla il sociologo </w:t>
      </w:r>
      <w:proofErr w:type="spellStart"/>
      <w:r w:rsidRPr="007F3499">
        <w:rPr>
          <w:rFonts w:cs="Times New Roman"/>
          <w:spacing w:val="10"/>
          <w:sz w:val="22"/>
          <w:szCs w:val="22"/>
        </w:rPr>
        <w:t>Bauman</w:t>
      </w:r>
      <w:proofErr w:type="spellEnd"/>
      <w:r w:rsidRPr="007F3499">
        <w:rPr>
          <w:rFonts w:cs="Times New Roman"/>
          <w:spacing w:val="10"/>
          <w:sz w:val="22"/>
          <w:szCs w:val="22"/>
        </w:rPr>
        <w:t>, caro a papa Francesco</w:t>
      </w:r>
      <w:r w:rsidRPr="007F3499">
        <w:rPr>
          <w:rStyle w:val="FootnoteAnchor"/>
          <w:rFonts w:cs="Times New Roman"/>
          <w:spacing w:val="10"/>
          <w:sz w:val="22"/>
          <w:szCs w:val="22"/>
        </w:rPr>
        <w:footnoteReference w:id="3"/>
      </w:r>
      <w:r w:rsidRPr="007F3499">
        <w:rPr>
          <w:rFonts w:cs="Times New Roman"/>
          <w:spacing w:val="10"/>
          <w:sz w:val="22"/>
          <w:szCs w:val="22"/>
        </w:rPr>
        <w:t>: ogni persona stabilisce da sé il proprio concetto di bene, di giusto, di morale, magari utilizzando il concetto dell'utile come parametro di riferimento. Non c'è più una verità, ma tante verità quanti sono gli individui)</w:t>
      </w:r>
      <w:r w:rsidRPr="007F3499">
        <w:rPr>
          <w:rFonts w:cs="Times New Roman"/>
          <w:b/>
          <w:bCs/>
          <w:spacing w:val="10"/>
          <w:sz w:val="22"/>
          <w:szCs w:val="22"/>
        </w:rPr>
        <w:t xml:space="preserve"> </w:t>
      </w:r>
    </w:p>
    <w:p w:rsidR="007F3499" w:rsidRPr="007F3499" w:rsidRDefault="007F3499" w:rsidP="0010473C">
      <w:pPr>
        <w:spacing w:after="0" w:line="240" w:lineRule="atLeast"/>
        <w:ind w:left="284" w:hanging="284"/>
        <w:jc w:val="both"/>
        <w:rPr>
          <w:rFonts w:cs="Times New Roman"/>
          <w:spacing w:val="10"/>
          <w:sz w:val="22"/>
          <w:szCs w:val="22"/>
        </w:rPr>
      </w:pPr>
      <w:r w:rsidRPr="007F3499">
        <w:rPr>
          <w:rFonts w:cs="Times New Roman"/>
          <w:spacing w:val="10"/>
          <w:sz w:val="22"/>
          <w:szCs w:val="22"/>
        </w:rPr>
        <w:t xml:space="preserve">c) </w:t>
      </w:r>
      <w:r w:rsidRPr="007F3499">
        <w:rPr>
          <w:rFonts w:cs="Times New Roman"/>
          <w:b/>
          <w:bCs/>
          <w:spacing w:val="10"/>
          <w:sz w:val="22"/>
          <w:szCs w:val="22"/>
        </w:rPr>
        <w:t>esercizio dell’autorità: sottomissione delle Chiese allo Stato :</w:t>
      </w:r>
      <w:r w:rsidRPr="007F3499">
        <w:rPr>
          <w:rFonts w:cs="Times New Roman"/>
          <w:spacing w:val="10"/>
          <w:sz w:val="22"/>
          <w:szCs w:val="22"/>
        </w:rPr>
        <w:t xml:space="preserve"> </w:t>
      </w:r>
      <w:bookmarkStart w:id="0" w:name="_GoBack"/>
      <w:bookmarkEnd w:id="0"/>
      <w:r w:rsidRPr="007F3499">
        <w:rPr>
          <w:rFonts w:cs="Times New Roman"/>
          <w:spacing w:val="10"/>
          <w:sz w:val="22"/>
          <w:szCs w:val="22"/>
        </w:rPr>
        <w:t xml:space="preserve">lo Stato rimane l'unico depositario dell'autorità, non solo civile (come è giusto: “date a Cesare...”)  ma anche morale: ciò che rimane della struttura della  Chiesa è sottomesso allo Stato il quale, non dovendo più confrontarsi con l'autorità spirituale della Chiesa, si avvia a diventare totalitario, cioè si sente autorizzato a gestire ogni aspetto della vita delle persone (in alcuni casi anche quello religioso: ad esempio, i regnanti di  alcuni stati impongono ai sudditi di passare al protestantesimo o di restare cattolici, secondo il principio </w:t>
      </w:r>
      <w:proofErr w:type="spellStart"/>
      <w:r w:rsidRPr="007F3499">
        <w:rPr>
          <w:rFonts w:cs="Times New Roman"/>
          <w:i/>
          <w:iCs/>
          <w:spacing w:val="10"/>
          <w:sz w:val="22"/>
          <w:szCs w:val="22"/>
        </w:rPr>
        <w:t>cuius</w:t>
      </w:r>
      <w:proofErr w:type="spellEnd"/>
      <w:r w:rsidRPr="007F3499">
        <w:rPr>
          <w:rFonts w:cs="Times New Roman"/>
          <w:i/>
          <w:iCs/>
          <w:spacing w:val="10"/>
          <w:sz w:val="22"/>
          <w:szCs w:val="22"/>
        </w:rPr>
        <w:t xml:space="preserve"> regio </w:t>
      </w:r>
      <w:proofErr w:type="spellStart"/>
      <w:r w:rsidRPr="007F3499">
        <w:rPr>
          <w:rFonts w:cs="Times New Roman"/>
          <w:i/>
          <w:iCs/>
          <w:spacing w:val="10"/>
          <w:sz w:val="22"/>
          <w:szCs w:val="22"/>
        </w:rPr>
        <w:t>eius</w:t>
      </w:r>
      <w:proofErr w:type="spellEnd"/>
      <w:r w:rsidRPr="007F3499">
        <w:rPr>
          <w:rFonts w:cs="Times New Roman"/>
          <w:i/>
          <w:iCs/>
          <w:spacing w:val="10"/>
          <w:sz w:val="22"/>
          <w:szCs w:val="22"/>
        </w:rPr>
        <w:t xml:space="preserve"> </w:t>
      </w:r>
      <w:proofErr w:type="spellStart"/>
      <w:r w:rsidRPr="007F3499">
        <w:rPr>
          <w:rFonts w:cs="Times New Roman"/>
          <w:i/>
          <w:iCs/>
          <w:spacing w:val="10"/>
          <w:sz w:val="22"/>
          <w:szCs w:val="22"/>
        </w:rPr>
        <w:t>religio</w:t>
      </w:r>
      <w:proofErr w:type="spellEnd"/>
      <w:r w:rsidRPr="007F3499">
        <w:rPr>
          <w:rFonts w:cs="Times New Roman"/>
          <w:spacing w:val="10"/>
          <w:sz w:val="22"/>
          <w:szCs w:val="22"/>
        </w:rPr>
        <w:t xml:space="preserve"> [= i sudditi seguano la religione del principe] poi  sancito dalla Pace di Augusta del 1555). Il capo della Chiesa d’Inghilterra è il re; i pastori delle comunità protestanti riconosciute sono funzionari nominati dai governi.</w:t>
      </w:r>
    </w:p>
    <w:p w:rsidR="007F3499" w:rsidRPr="007F3499" w:rsidRDefault="007F3499" w:rsidP="0010473C">
      <w:pPr>
        <w:spacing w:after="0" w:line="240" w:lineRule="atLeast"/>
        <w:ind w:left="284" w:hanging="284"/>
        <w:jc w:val="both"/>
        <w:rPr>
          <w:rFonts w:cs="Times New Roman"/>
          <w:spacing w:val="10"/>
          <w:sz w:val="22"/>
          <w:szCs w:val="22"/>
        </w:rPr>
      </w:pPr>
      <w:r w:rsidRPr="007F3499">
        <w:rPr>
          <w:rFonts w:cs="Times New Roman"/>
          <w:spacing w:val="10"/>
          <w:sz w:val="22"/>
          <w:szCs w:val="22"/>
        </w:rPr>
        <w:t xml:space="preserve">d) </w:t>
      </w:r>
      <w:r w:rsidRPr="007F3499">
        <w:rPr>
          <w:rFonts w:cs="Times New Roman"/>
          <w:b/>
          <w:bCs/>
          <w:spacing w:val="10"/>
          <w:sz w:val="22"/>
          <w:szCs w:val="22"/>
        </w:rPr>
        <w:t>Trionfo dell’individualismo dei desideri nella vita sociale</w:t>
      </w:r>
      <w:r w:rsidRPr="007F3499">
        <w:rPr>
          <w:rFonts w:cs="Times New Roman"/>
          <w:spacing w:val="10"/>
          <w:sz w:val="22"/>
          <w:szCs w:val="22"/>
        </w:rPr>
        <w:t xml:space="preserve">:l'individualismo che si esercita nella vita spirituale nella quale sostanzialmente non si deve rendere conto a nessuno, se non alla propria coscienza (anche la confessione è abolita) porta ad assumere il medesimo atteggiamento nei confronti dell'intera vita sociale: non ci sentiamo più responsabili delle conseguenze che le nostre scelte possono avere per gli altri. Ciò che conta è quello che </w:t>
      </w:r>
      <w:r w:rsidRPr="007F3499">
        <w:rPr>
          <w:rFonts w:cs="Times New Roman"/>
          <w:b/>
          <w:bCs/>
          <w:spacing w:val="10"/>
          <w:sz w:val="22"/>
          <w:szCs w:val="22"/>
        </w:rPr>
        <w:t>io</w:t>
      </w:r>
      <w:r w:rsidRPr="007F3499">
        <w:rPr>
          <w:rFonts w:cs="Times New Roman"/>
          <w:spacing w:val="10"/>
          <w:sz w:val="22"/>
          <w:szCs w:val="22"/>
        </w:rPr>
        <w:t xml:space="preserve"> penso, quello che </w:t>
      </w:r>
      <w:r w:rsidRPr="007F3499">
        <w:rPr>
          <w:rFonts w:cs="Times New Roman"/>
          <w:b/>
          <w:bCs/>
          <w:spacing w:val="10"/>
          <w:sz w:val="22"/>
          <w:szCs w:val="22"/>
        </w:rPr>
        <w:t>io</w:t>
      </w:r>
      <w:r w:rsidRPr="007F3499">
        <w:rPr>
          <w:rFonts w:cs="Times New Roman"/>
          <w:spacing w:val="10"/>
          <w:sz w:val="22"/>
          <w:szCs w:val="22"/>
        </w:rPr>
        <w:t xml:space="preserve"> desidero, quello che  </w:t>
      </w:r>
      <w:r w:rsidRPr="007F3499">
        <w:rPr>
          <w:rFonts w:cs="Times New Roman"/>
          <w:b/>
          <w:bCs/>
          <w:spacing w:val="10"/>
          <w:sz w:val="22"/>
          <w:szCs w:val="22"/>
        </w:rPr>
        <w:t>a me</w:t>
      </w:r>
      <w:r w:rsidRPr="007F3499">
        <w:rPr>
          <w:rFonts w:cs="Times New Roman"/>
          <w:spacing w:val="10"/>
          <w:sz w:val="22"/>
          <w:szCs w:val="22"/>
        </w:rPr>
        <w:t xml:space="preserve"> piace : è un atteggiamento che si traduce in una totale  resa al capitalismo e al consumismo. Se l'Italia ha più di altre nazioni resistito all'accettazione del consumismo sfrenato lo si deve al forte influsso della morale cattolica: man mano che quell'influsso si è attenuato, ogni freno  è venuto meno e oggi in fatto di consumismo non ci facciamo battere da nessuno</w:t>
      </w:r>
    </w:p>
    <w:p w:rsidR="007F3499" w:rsidRPr="007F3499" w:rsidRDefault="007F3499" w:rsidP="0010473C">
      <w:pPr>
        <w:spacing w:after="0" w:line="240" w:lineRule="atLeast"/>
        <w:ind w:left="284" w:hanging="284"/>
        <w:jc w:val="both"/>
        <w:rPr>
          <w:rFonts w:cs="Times New Roman"/>
          <w:spacing w:val="10"/>
          <w:sz w:val="22"/>
          <w:szCs w:val="22"/>
        </w:rPr>
      </w:pPr>
      <w:r w:rsidRPr="007F3499">
        <w:rPr>
          <w:rFonts w:cs="Times New Roman"/>
          <w:spacing w:val="10"/>
          <w:sz w:val="22"/>
          <w:szCs w:val="22"/>
        </w:rPr>
        <w:t xml:space="preserve">f) </w:t>
      </w:r>
      <w:r w:rsidRPr="007F3499">
        <w:rPr>
          <w:rFonts w:cs="Times New Roman"/>
          <w:b/>
          <w:bCs/>
          <w:spacing w:val="10"/>
          <w:sz w:val="22"/>
          <w:szCs w:val="22"/>
        </w:rPr>
        <w:t xml:space="preserve">marginalizzazione della teologia e secolarizzazione del sapere.   </w:t>
      </w:r>
      <w:r w:rsidRPr="007F3499">
        <w:rPr>
          <w:rFonts w:cs="Times New Roman"/>
          <w:spacing w:val="10"/>
          <w:sz w:val="22"/>
          <w:szCs w:val="22"/>
        </w:rPr>
        <w:t>Dato che la religione viene ormai considerata un fatto esclusivamente privato, la  teologia  non è ritenuta una scienza e quindi non viene più insegnata nelle università.</w:t>
      </w:r>
    </w:p>
    <w:p w:rsidR="007F3499" w:rsidRPr="007F3499" w:rsidRDefault="007F3499" w:rsidP="007F3499">
      <w:pPr>
        <w:spacing w:after="0" w:line="240" w:lineRule="atLeast"/>
        <w:jc w:val="both"/>
        <w:rPr>
          <w:rFonts w:cs="Times New Roman"/>
          <w:spacing w:val="10"/>
          <w:sz w:val="22"/>
          <w:szCs w:val="22"/>
        </w:rPr>
      </w:pPr>
    </w:p>
    <w:p w:rsidR="007F3499" w:rsidRPr="007F3499" w:rsidRDefault="007F3499" w:rsidP="001167F2">
      <w:pPr>
        <w:spacing w:after="0" w:line="240" w:lineRule="atLeast"/>
        <w:ind w:firstLine="708"/>
        <w:jc w:val="both"/>
        <w:rPr>
          <w:rFonts w:cs="Times New Roman"/>
          <w:spacing w:val="10"/>
          <w:sz w:val="22"/>
          <w:szCs w:val="22"/>
        </w:rPr>
      </w:pPr>
      <w:r w:rsidRPr="007F3499">
        <w:rPr>
          <w:rFonts w:cs="Times New Roman"/>
          <w:spacing w:val="10"/>
          <w:sz w:val="22"/>
          <w:szCs w:val="22"/>
        </w:rPr>
        <w:t>Le conseguenze della riforma luterana fin qui accennate, si sono rese evidenti lentamente, con il passare dei secoli e sono più che mai presenti nei nostri giorni.  Nei prossimi articoli, nel continuare a delineare l'evoluzione del pensiero riprenderemo anche  alcuni aspetti di quanto detto finora.</w:t>
      </w:r>
    </w:p>
    <w:p w:rsidR="007F3499" w:rsidRPr="007F3499" w:rsidRDefault="001167F2" w:rsidP="001167F2">
      <w:pPr>
        <w:spacing w:after="0" w:line="240" w:lineRule="atLeast"/>
        <w:jc w:val="right"/>
        <w:rPr>
          <w:rFonts w:cs="Times New Roman"/>
          <w:spacing w:val="10"/>
          <w:sz w:val="22"/>
          <w:szCs w:val="22"/>
        </w:rPr>
      </w:pPr>
      <w:r w:rsidRPr="007F3499">
        <w:rPr>
          <w:rFonts w:cs="Times New Roman"/>
          <w:spacing w:val="10"/>
          <w:sz w:val="22"/>
          <w:szCs w:val="22"/>
        </w:rPr>
        <w:t>A cura di Antonella e Antonio</w:t>
      </w:r>
    </w:p>
    <w:sectPr w:rsidR="007F3499" w:rsidRPr="007F3499" w:rsidSect="0010473C">
      <w:pgSz w:w="11906" w:h="16838"/>
      <w:pgMar w:top="1134" w:right="1134" w:bottom="993" w:left="1134" w:header="0" w:footer="0" w:gutter="0"/>
      <w:cols w:space="720"/>
      <w:formProt w:val="0"/>
      <w:docGrid w:linePitch="24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21CE" w:rsidRDefault="00C621CE" w:rsidP="007F3499">
      <w:pPr>
        <w:spacing w:after="0" w:line="240" w:lineRule="auto"/>
      </w:pPr>
      <w:r>
        <w:separator/>
      </w:r>
    </w:p>
  </w:endnote>
  <w:endnote w:type="continuationSeparator" w:id="0">
    <w:p w:rsidR="00C621CE" w:rsidRDefault="00C621CE" w:rsidP="007F349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21CE" w:rsidRDefault="00C621CE" w:rsidP="007F3499">
      <w:pPr>
        <w:spacing w:after="0" w:line="240" w:lineRule="auto"/>
      </w:pPr>
      <w:r>
        <w:separator/>
      </w:r>
    </w:p>
  </w:footnote>
  <w:footnote w:type="continuationSeparator" w:id="0">
    <w:p w:rsidR="00C621CE" w:rsidRDefault="00C621CE" w:rsidP="007F3499">
      <w:pPr>
        <w:spacing w:after="0" w:line="240" w:lineRule="auto"/>
      </w:pPr>
      <w:r>
        <w:continuationSeparator/>
      </w:r>
    </w:p>
  </w:footnote>
  <w:footnote w:id="1">
    <w:p w:rsidR="007F3499" w:rsidRDefault="007F3499" w:rsidP="001167F2">
      <w:pPr>
        <w:pStyle w:val="Footnote"/>
        <w:ind w:left="284" w:hanging="284"/>
      </w:pPr>
      <w:r>
        <w:footnoteRef/>
      </w:r>
      <w:r>
        <w:tab/>
        <w:t xml:space="preserve"> Dalla voce “circolo ermeneutico” di </w:t>
      </w:r>
      <w:proofErr w:type="spellStart"/>
      <w:r>
        <w:t>Wikipedia</w:t>
      </w:r>
      <w:proofErr w:type="spellEnd"/>
    </w:p>
  </w:footnote>
  <w:footnote w:id="2">
    <w:p w:rsidR="007F3499" w:rsidRDefault="007F3499" w:rsidP="001167F2">
      <w:pPr>
        <w:pStyle w:val="Footnote"/>
        <w:ind w:left="284" w:hanging="284"/>
      </w:pPr>
      <w:r>
        <w:footnoteRef/>
      </w:r>
      <w:r>
        <w:tab/>
        <w:t xml:space="preserve"> </w:t>
      </w:r>
      <w:r>
        <w:rPr>
          <w:i/>
        </w:rPr>
        <w:t>Gli imprevisti della Riforma. Come una rivoluzione religiosa ha secolarizzato la società</w:t>
      </w:r>
      <w:r>
        <w:t>, Milano, Vita e Pensiero, 2016</w:t>
      </w:r>
    </w:p>
  </w:footnote>
  <w:footnote w:id="3">
    <w:p w:rsidR="007F3499" w:rsidRDefault="007F3499" w:rsidP="001167F2">
      <w:pPr>
        <w:pStyle w:val="Footnote"/>
        <w:ind w:left="284" w:hanging="284"/>
      </w:pPr>
      <w:r>
        <w:footnoteRef/>
      </w:r>
      <w:r>
        <w:tab/>
        <w:t xml:space="preserve"> [https://francescomacri.wordpress.com/2017/08/09/papa-francesco-unestate-leggendo-bauman]</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footnotePr>
    <w:footnote w:id="-1"/>
    <w:footnote w:id="0"/>
  </w:footnotePr>
  <w:endnotePr>
    <w:endnote w:id="-1"/>
    <w:endnote w:id="0"/>
  </w:endnotePr>
  <w:compat/>
  <w:rsids>
    <w:rsidRoot w:val="007F3499"/>
    <w:rsid w:val="0010473C"/>
    <w:rsid w:val="001167F2"/>
    <w:rsid w:val="007F3499"/>
    <w:rsid w:val="00852535"/>
    <w:rsid w:val="00C621CE"/>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rsid w:val="007F3499"/>
    <w:pPr>
      <w:widowControl w:val="0"/>
      <w:suppressAutoHyphens/>
      <w:spacing w:after="160" w:line="252" w:lineRule="auto"/>
    </w:pPr>
    <w:rPr>
      <w:rFonts w:ascii="Times New Roman" w:eastAsia="SimSun" w:hAnsi="Times New Roman" w:cs="Arial"/>
      <w:color w:val="00000A"/>
      <w:sz w:val="24"/>
      <w:szCs w:val="24"/>
      <w:lang w:eastAsia="zh-CN" w:bidi="hi-I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FootnoteAnchor">
    <w:name w:val="Footnote Anchor"/>
    <w:rsid w:val="007F3499"/>
    <w:rPr>
      <w:vertAlign w:val="superscript"/>
    </w:rPr>
  </w:style>
  <w:style w:type="paragraph" w:customStyle="1" w:styleId="Footnote">
    <w:name w:val="Footnote"/>
    <w:basedOn w:val="Normale"/>
    <w:rsid w:val="007F3499"/>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2</Pages>
  <Words>1258</Words>
  <Characters>7171</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8413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1</cp:revision>
  <cp:lastPrinted>2017-10-10T16:22:00Z</cp:lastPrinted>
  <dcterms:created xsi:type="dcterms:W3CDTF">2017-10-10T15:59:00Z</dcterms:created>
  <dcterms:modified xsi:type="dcterms:W3CDTF">2017-10-10T16:22:00Z</dcterms:modified>
</cp:coreProperties>
</file>